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icah-1"/>
    <w:p>
      <w:pPr>
        <w:pStyle w:val="Heading1"/>
      </w:pPr>
      <w:r>
        <w:t xml:space="preserve">Homiletics Analysis: Micah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Micah 1 opens the book with a cosmic courtroom scene: the LORD descends from His holy temple to render judgment against Israel and Judah for their sins, with Samaria and Jerusalem named as the twin capitals embodying national covenant rebellion. The chapter opens with a formal superscription (vv. 1–2) that summons the nations as witnesses to Yahweh’s coming. The theophany follows (vv. 3–4): the LORD treads upon the high places, the mountains melt, and the valleys split — creation itself cannot withstand the approach of the sovereign God. The reason for this terrifying appearance is then specified (vv. 5–7): the transgression of Jacob is Samaria, and the sin of Judah is Jerusalem — the capitals have exported idolatry and covenant unfaithfulness rather than worship and justice. Samaria’s judgment is pronounced first and in full (vv. 6–7): she will be reduced to rubble, her stones cast into the valley, her images shattered, her idols burned. The second half of the chapter shifts to Micah’s lamentation (vv. 8–16): the prophet mourns with animal-like wailing over the wound that is</w:t>
      </w:r>
      <w:r>
        <w:t xml:space="preserve"> </w:t>
      </w:r>
      <w:r>
        <w:t xml:space="preserve">“incurable,”</w:t>
      </w:r>
      <w:r>
        <w:t xml:space="preserve"> </w:t>
      </w:r>
      <w:r>
        <w:t xml:space="preserve">tracing a march of Assyrian judgment through a series of Judean towns, each town’s name playing on its fate in a sustained wordplay dirge. The chapter ends with the command to Judah’s daughter to shave her head in mourning — her children have gone into exile.</w:t>
      </w:r>
    </w:p>
    <w:p>
      <w:pPr>
        <w:pStyle w:val="BodyText"/>
      </w:pPr>
      <w:r>
        <w:rPr>
          <w:b/>
          <w:bCs/>
        </w:rPr>
        <w:t xml:space="preserve">This Text — Intent</w:t>
      </w:r>
    </w:p>
    <w:p>
      <w:pPr>
        <w:pStyle w:val="BodyText"/>
      </w:pPr>
      <w:r>
        <w:t xml:space="preserve">God is seeking to shatter any complacency among His covenant people who assumed that proximity to the temple, possession of the covenant, or national identity could function as a shield against the consequences of covenant betrayal. The theophany is not decorative — it is designed to produce the fear of the LORD in people who have lost it. The lamentation section is designed to make the coming judgment feel real and near, not distant and theoretical. Micah himself models the response God is seeking: the prophet does not analyze from a safe distance but weeps and wails. God intends through this chapter to break open false security, awaken godly grief over covenant sin, and drive His people toward the only refuge that survives His coming — Himself.</w:t>
      </w:r>
    </w:p>
    <w:p>
      <w:r>
        <w:pict>
          <v:rect style="width:0;height:1.5pt" o:hralign="center" o:hrstd="t" o:hr="t"/>
        </w:pict>
      </w:r>
    </w:p>
    <w:p>
      <w:pPr>
        <w:pStyle w:val="FirstParagraph"/>
      </w:pPr>
      <w:r>
        <w:rPr>
          <w:b/>
          <w:bCs/>
        </w:rPr>
        <w:t xml:space="preserve">Subject Sentence:</w:t>
      </w:r>
      <w:r>
        <w:t xml:space="preserve"> </w:t>
      </w:r>
      <w:r>
        <w:t xml:space="preserve">The LORD descends in holy judgment against a covenant people who have traded Him for idols.</w:t>
      </w:r>
    </w:p>
    <w:p>
      <w:r>
        <w:pict>
          <v:rect style="width:0;height:1.5pt" o:hralign="center" o:hrstd="t" o:hr="t"/>
        </w:pict>
      </w:r>
    </w:p>
    <w:p>
      <w:pPr>
        <w:pStyle w:val="FirstParagraph"/>
      </w:pPr>
      <w:r>
        <w:rPr>
          <w:b/>
          <w:bCs/>
        </w:rPr>
        <w:t xml:space="preserve">Primary Claim:</w:t>
      </w:r>
      <w:r>
        <w:t xml:space="preserve"> </w:t>
      </w:r>
      <w:r>
        <w:t xml:space="preserve">God will not allow His covenant people to treat covenant privilege as insulation from covenant consequences — His coming in judgment is certain, His reasons are precise, and the only appropriate response is the grief that breaks open false security and drives the soul back to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“transgression of Jacob”</w:t>
      </w:r>
      <w:r>
        <w:rPr>
          <w:b/>
          <w:bCs/>
        </w:rPr>
        <w:t xml:space="preserve"> </w:t>
      </w:r>
      <w:r>
        <w:rPr>
          <w:b/>
          <w:bCs/>
        </w:rPr>
        <w:t xml:space="preserve">and</w:t>
      </w:r>
      <w:r>
        <w:rPr>
          <w:b/>
          <w:bCs/>
        </w:rPr>
        <w:t xml:space="preserve"> </w:t>
      </w:r>
      <w:r>
        <w:rPr>
          <w:b/>
          <w:bCs/>
        </w:rPr>
        <w:t xml:space="preserve">“sin of Judah”</w:t>
      </w:r>
      <w:r>
        <w:rPr>
          <w:b/>
          <w:bCs/>
        </w:rPr>
        <w:t xml:space="preserve"> </w:t>
      </w:r>
      <w:r>
        <w:rPr>
          <w:b/>
          <w:bCs/>
        </w:rPr>
        <w:t xml:space="preserve">(v. 5)</w:t>
      </w:r>
    </w:p>
    <w:p>
      <w:pPr>
        <w:pStyle w:val="BodyText"/>
      </w:pPr>
      <w:r>
        <w:t xml:space="preserve">A surface reading might treat these designations as referring to the nations generically — Israel and Judah as ethnic/political entities under judgment. This is correct as far as it goes, but the deeper issue is that the capitals (Samaria, Jerusalem) are identified as the</w:t>
      </w:r>
      <w:r>
        <w:t xml:space="preserve"> </w:t>
      </w:r>
      <w:r>
        <w:rPr>
          <w:i/>
          <w:iCs/>
        </w:rPr>
        <w:t xml:space="preserve">source</w:t>
      </w:r>
      <w:r>
        <w:t xml:space="preserve"> </w:t>
      </w:r>
      <w:r>
        <w:t xml:space="preserve">and</w:t>
      </w:r>
      <w:r>
        <w:t xml:space="preserve"> </w:t>
      </w:r>
      <w:r>
        <w:rPr>
          <w:i/>
          <w:iCs/>
        </w:rPr>
        <w:t xml:space="preserve">center</w:t>
      </w:r>
      <w:r>
        <w:t xml:space="preserve"> </w:t>
      </w:r>
      <w:r>
        <w:t xml:space="preserve">of the transgression, not merely as locations. Dispensational readings sometimes emphasize the national/political dimension — Israel as a political entity under prophetic judgment, with fulfillment awaiting an end-time Israel. This reading partially holds (the national covenant context is real) but misses the typological and canonical force: Jerusalem and Samaria function here not merely as historical cities but as embodiments of the human tendency to corrupt the institutions of worship from the inside. Reformed and redemptive-historical reading treats the passage as addressing a recurring pattern: the covenant community’s tendency to domesticate God, to turn the place of His presence into a platform for idolatry and injustice. This reading is to be preferred because it accounts for both the historical referent and the way the New Testament treats Israel’s prophetic history as instructive for the covenant community in every age (1 Corinthians 10:6, 11).</w:t>
      </w:r>
    </w:p>
    <w:p>
      <w:pPr>
        <w:pStyle w:val="BodyText"/>
      </w:pPr>
      <w:r>
        <w:rPr>
          <w:b/>
          <w:bCs/>
        </w:rPr>
        <w:t xml:space="preserve">The theophany in verses 3–4: literal or literary?</w:t>
      </w:r>
    </w:p>
    <w:p>
      <w:pPr>
        <w:pStyle w:val="BodyText"/>
      </w:pPr>
      <w:r>
        <w:t xml:space="preserve">Some interpreters read the cosmic imagery (mountains melting, valleys splitting) as purely poetic hyperbole — vivid language for divine judgment without any literal referent. Others (particularly those influenced by Pentecostal/Charismatic frameworks) emphasize the supernatural, immediate, experiential quality of the theophany as normative for encountering God. Both err in opposite directions. The Reformed reading is that the theophany is</w:t>
      </w:r>
      <w:r>
        <w:t xml:space="preserve"> </w:t>
      </w:r>
      <w:r>
        <w:rPr>
          <w:i/>
          <w:iCs/>
        </w:rPr>
        <w:t xml:space="preserve">real</w:t>
      </w:r>
      <w:r>
        <w:t xml:space="preserve"> </w:t>
      </w:r>
      <w:r>
        <w:t xml:space="preserve">— the imagery is not decorative but genuinely depicts Yahweh’s ontological incompatibility with a fallen, created order when He acts in judgment. It is</w:t>
      </w:r>
      <w:r>
        <w:t xml:space="preserve"> </w:t>
      </w:r>
      <w:r>
        <w:rPr>
          <w:i/>
          <w:iCs/>
        </w:rPr>
        <w:t xml:space="preserve">also</w:t>
      </w:r>
      <w:r>
        <w:t xml:space="preserve"> </w:t>
      </w:r>
      <w:r>
        <w:t xml:space="preserve">literary in form — the prophetic imagination uses creation-dissolution language precisely because it is the only language adequate to the reality. The mountains melt</w:t>
      </w:r>
      <w:r>
        <w:t xml:space="preserve"> </w:t>
      </w:r>
      <w:r>
        <w:rPr>
          <w:i/>
          <w:iCs/>
        </w:rPr>
        <w:t xml:space="preserve">because</w:t>
      </w:r>
      <w:r>
        <w:t xml:space="preserve"> </w:t>
      </w:r>
      <w:r>
        <w:t xml:space="preserve">the Holy One of Israel is actually coming in covenant faithfulness to judge. This reading accounts for both the genre (prophetic poetry) and the theology (theophanic judgment as a genuine intervention of the living God).</w:t>
      </w:r>
    </w:p>
    <w:p>
      <w:pPr>
        <w:pStyle w:val="BodyText"/>
      </w:pPr>
      <w:r>
        <w:rPr>
          <w:b/>
          <w:bCs/>
        </w:rPr>
        <w:t xml:space="preserve">Micah’s lament as model for the preacher and congregation</w:t>
      </w:r>
    </w:p>
    <w:p>
      <w:pPr>
        <w:pStyle w:val="BodyText"/>
      </w:pPr>
      <w:r>
        <w:t xml:space="preserve">Some traditions (particularly those shaped by triumphalist or prosperity frameworks) have difficulty integrating lamentation into their homiletical approach — the prophet’s wailing (v. 8) and his identification with the people’s plight seems at odds with confident proclamation. Lutheran and Reformed traditions handle this better: lament is a legitimate and indeed necessary form of covenant speech. The prophet’s lament is not a failure of faith but an expression of it — to grieve the wound of God’s people is to take seriously both the holiness of God and the reality of sin’s consequences. The Reformed verdict is that Micah’s lamentation is</w:t>
      </w:r>
      <w:r>
        <w:t xml:space="preserve"> </w:t>
      </w:r>
      <w:r>
        <w:rPr>
          <w:i/>
          <w:iCs/>
        </w:rPr>
        <w:t xml:space="preserve">itself</w:t>
      </w:r>
      <w:r>
        <w:t xml:space="preserve"> </w:t>
      </w:r>
      <w:r>
        <w:t xml:space="preserve">part of the text’s intended effect: the congregation is being shown what godly grief looks like and invited into it.</w:t>
      </w:r>
    </w:p>
    <w:p>
      <w:pPr>
        <w:pStyle w:val="BodyText"/>
      </w:pPr>
      <w:r>
        <w:rPr>
          <w:b/>
          <w:bCs/>
        </w:rPr>
        <w:t xml:space="preserve">The town-by-town dirge (vv. 9–16): historical detail or homiletical device?</w:t>
      </w:r>
    </w:p>
    <w:p>
      <w:pPr>
        <w:pStyle w:val="BodyText"/>
      </w:pPr>
      <w:r>
        <w:t xml:space="preserve">Some interpreters (particularly those drawn to historical-critical methods) read the town list primarily as a historical archive — evidence for reconstructing the Assyrian campaign’s geographic scope. This is not wrong as historical background but is incomplete as homiletical reading. The wordplay on each town’s name (Gath/tell, Aphrah/dust, Shaphir/shame, Zaanan/going out, etc.) reveals that Micah is doing something more than cataloguing: he is turning the geography of Judah into a sermon. Each town’s name becomes its fate. This is a prophetic rhetorical technique — the judgment is made</w:t>
      </w:r>
      <w:r>
        <w:t xml:space="preserve"> </w:t>
      </w:r>
      <w:r>
        <w:rPr>
          <w:i/>
          <w:iCs/>
        </w:rPr>
        <w:t xml:space="preserve">vivid, local, and personal</w:t>
      </w:r>
      <w:r>
        <w:t xml:space="preserve"> </w:t>
      </w:r>
      <w:r>
        <w:t xml:space="preserve">through the naming. The preacher should resist the urge to turn this section into an archaeological tour and should instead recognize it as a model of what it looks like to make coming judgment feel real to a congregation that has learned to hold it at arm’s length.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28:15–68</w:t>
      </w:r>
      <w:r>
        <w:t xml:space="preserve"> </w:t>
      </w:r>
      <w:r>
        <w:t xml:space="preserve">— The covenant curses that frame all of Israel’s prophetic judgment literature; Micah 1 is the opening movement of precisely what Moses warned. Samaria and Jerusalem’s fate is not arbitrary — it is the covenantal consequence Moses specified.</w:t>
      </w:r>
    </w:p>
    <w:p>
      <w:pPr>
        <w:numPr>
          <w:ilvl w:val="0"/>
          <w:numId w:val="1001"/>
        </w:numPr>
      </w:pPr>
      <w:r>
        <w:rPr>
          <w:b/>
          <w:bCs/>
        </w:rPr>
        <w:t xml:space="preserve">1 Kings 12:25–33</w:t>
      </w:r>
      <w:r>
        <w:t xml:space="preserve"> </w:t>
      </w:r>
      <w:r>
        <w:t xml:space="preserve">— Jeroboam’s installation of the golden calves at Bethel and Dan as the founding act of the northern kingdom’s idolatry; when Micah identifies Samaria’s</w:t>
      </w:r>
      <w:r>
        <w:t xml:space="preserve"> </w:t>
      </w:r>
      <w:r>
        <w:t xml:space="preserve">“transgression”</w:t>
      </w:r>
      <w:r>
        <w:t xml:space="preserve"> </w:t>
      </w:r>
      <w:r>
        <w:t xml:space="preserve">as rooted in the capital, this is the history he is standing on.</w:t>
      </w:r>
    </w:p>
    <w:p>
      <w:pPr>
        <w:numPr>
          <w:ilvl w:val="0"/>
          <w:numId w:val="1001"/>
        </w:numPr>
      </w:pPr>
      <w:r>
        <w:rPr>
          <w:b/>
          <w:bCs/>
        </w:rPr>
        <w:t xml:space="preserve">Isaiah 64:1–3</w:t>
      </w:r>
      <w:r>
        <w:t xml:space="preserve"> </w:t>
      </w:r>
      <w:r>
        <w:t xml:space="preserve">— The theophanic imagery of God descending, mountains quaking, nations trembling; Micah and Isaiah share a common theological grammar of theophany in which the LORD’s coming is simultaneously the most terrifying and most longed-for event in the universe.</w:t>
      </w:r>
    </w:p>
    <w:p>
      <w:pPr>
        <w:numPr>
          <w:ilvl w:val="0"/>
          <w:numId w:val="1001"/>
        </w:numPr>
      </w:pPr>
      <w:r>
        <w:rPr>
          <w:b/>
          <w:bCs/>
        </w:rPr>
        <w:t xml:space="preserve">Lamentations 1:12–16</w:t>
      </w:r>
      <w:r>
        <w:t xml:space="preserve"> </w:t>
      </w:r>
      <w:r>
        <w:t xml:space="preserve">— The structure of prophetic lament in which the prophet identifies with the people’s suffering, refuses to minimize the wound, and cries out in grief rather than explanation; Micah’s wailing in verses 8–9 stands in this tradition.</w:t>
      </w:r>
    </w:p>
    <w:p>
      <w:pPr>
        <w:numPr>
          <w:ilvl w:val="0"/>
          <w:numId w:val="1001"/>
        </w:numPr>
      </w:pPr>
      <w:r>
        <w:rPr>
          <w:b/>
          <w:bCs/>
        </w:rPr>
        <w:t xml:space="preserve">2 Peter 3:10–12</w:t>
      </w:r>
      <w:r>
        <w:t xml:space="preserve"> </w:t>
      </w:r>
      <w:r>
        <w:t xml:space="preserve">— The New Testament appropriation of the prophetic theophany: creation itself cannot survive the coming of the Lord in final judgment; Micah’s mountains-melting imagery finds its ultimate horizon here, and the response 2 Peter calls for (holiness and godliness) echoes the broken security Micah is pressing toward.</w:t>
      </w:r>
    </w:p>
    <w:p>
      <w:r>
        <w:pict>
          <v:rect style="width:0;height:1.5pt" o:hralign="center" o:hrstd="t" o:hr="t"/>
        </w:pict>
      </w:r>
    </w:p>
    <w:p>
      <w:pPr>
        <w:pStyle w:val="FirstParagraph"/>
      </w:pPr>
      <w:r>
        <w:rPr>
          <w:b/>
          <w:bCs/>
        </w:rPr>
        <w:t xml:space="preserve">Aim:</w:t>
      </w:r>
      <w:r>
        <w:t xml:space="preserve"> </w:t>
      </w:r>
      <w:r>
        <w:t xml:space="preserve">To confront any false security rooted in religious identity or institutional proximity to God, and to produce in the reader the godly grief that is the beginning of genuine return.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Superscription: Micah’s identification, dates (Jotham, Ahaz, Hezekiah), and subject (Samaria and Jerusalem)</w:t>
            </w:r>
          </w:p>
        </w:tc>
        <w:tc>
          <w:tcPr/>
          <w:p>
            <w:pPr>
              <w:pStyle w:val="Compact"/>
            </w:pPr>
            <w:r>
              <w:t xml:space="preserve">Establishes prophetic authority and historical anchoring; vision (</w:t>
            </w:r>
            <w:r>
              <w:rPr>
                <w:i/>
                <w:iCs/>
              </w:rPr>
              <w:t xml:space="preserve">chazah</w:t>
            </w:r>
            <w:r>
              <w:t xml:space="preserve">) — not merely speech but seeing</w:t>
            </w:r>
          </w:p>
        </w:tc>
      </w:tr>
      <w:tr>
        <w:tc>
          <w:tcPr/>
          <w:p>
            <w:pPr>
              <w:pStyle w:val="Compact"/>
            </w:pPr>
            <w:r>
              <w:t xml:space="preserve">2</w:t>
            </w:r>
          </w:p>
        </w:tc>
        <w:tc>
          <w:tcPr/>
          <w:p>
            <w:pPr>
              <w:pStyle w:val="Compact"/>
            </w:pPr>
            <w:r>
              <w:t xml:space="preserve">Universal summons: earth and all in it called as witnesses to Yahweh’s testimony against them</w:t>
            </w:r>
          </w:p>
        </w:tc>
        <w:tc>
          <w:tcPr/>
          <w:p>
            <w:pPr>
              <w:pStyle w:val="Compact"/>
            </w:pPr>
            <w:r>
              <w:t xml:space="preserve">The courtroom motif opens;</w:t>
            </w:r>
            <w:r>
              <w:t xml:space="preserve"> </w:t>
            </w:r>
            <w:r>
              <w:t xml:space="preserve">“from His holy temple”</w:t>
            </w:r>
            <w:r>
              <w:t xml:space="preserve"> </w:t>
            </w:r>
            <w:r>
              <w:t xml:space="preserve">— the LORD is Judge, not merely prophet</w:t>
            </w:r>
          </w:p>
        </w:tc>
      </w:tr>
      <w:tr>
        <w:tc>
          <w:tcPr/>
          <w:p>
            <w:pPr>
              <w:pStyle w:val="Compact"/>
            </w:pPr>
            <w:r>
              <w:t xml:space="preserve">3–4</w:t>
            </w:r>
          </w:p>
        </w:tc>
        <w:tc>
          <w:tcPr/>
          <w:p>
            <w:pPr>
              <w:pStyle w:val="Compact"/>
            </w:pPr>
            <w:r>
              <w:t xml:space="preserve">Theophany: the LORD descends, treads on high places; mountains melt, valleys split like wax, water on a slope</w:t>
            </w:r>
          </w:p>
        </w:tc>
        <w:tc>
          <w:tcPr/>
          <w:p>
            <w:pPr>
              <w:pStyle w:val="Compact"/>
            </w:pPr>
            <w:r>
              <w:t xml:space="preserve">Creation cannot withstand God’s coming in judgment;</w:t>
            </w:r>
            <w:r>
              <w:t xml:space="preserve"> </w:t>
            </w:r>
            <w:r>
              <w:t xml:space="preserve">“high places”</w:t>
            </w:r>
            <w:r>
              <w:t xml:space="preserve"> </w:t>
            </w:r>
            <w:r>
              <w:t xml:space="preserve">are both geographical and cultic — the sites of false worship</w:t>
            </w:r>
          </w:p>
        </w:tc>
      </w:tr>
      <w:tr>
        <w:tc>
          <w:tcPr/>
          <w:p>
            <w:pPr>
              <w:pStyle w:val="Compact"/>
            </w:pPr>
            <w:r>
              <w:t xml:space="preserve">5</w:t>
            </w:r>
          </w:p>
        </w:tc>
        <w:tc>
          <w:tcPr/>
          <w:p>
            <w:pPr>
              <w:pStyle w:val="Compact"/>
            </w:pPr>
            <w:r>
              <w:t xml:space="preserve">The reason stated: transgression of Jacob = Samaria; sin of Judah = Jerusalem</w:t>
            </w:r>
          </w:p>
        </w:tc>
        <w:tc>
          <w:tcPr/>
          <w:p>
            <w:pPr>
              <w:pStyle w:val="Compact"/>
            </w:pPr>
            <w:r>
              <w:t xml:space="preserve">The capitals are not merely locations but embodiments of national covenant rebellion; both kingdoms implicated</w:t>
            </w:r>
          </w:p>
        </w:tc>
      </w:tr>
      <w:tr>
        <w:tc>
          <w:tcPr/>
          <w:p>
            <w:pPr>
              <w:pStyle w:val="Compact"/>
            </w:pPr>
            <w:r>
              <w:t xml:space="preserve">6–7</w:t>
            </w:r>
          </w:p>
        </w:tc>
        <w:tc>
          <w:tcPr/>
          <w:p>
            <w:pPr>
              <w:pStyle w:val="Compact"/>
            </w:pPr>
            <w:r>
              <w:t xml:space="preserve">Judgment on Samaria: made a heap, stones cast down, idols shattered and burned, harlot’s wages returned</w:t>
            </w:r>
          </w:p>
        </w:tc>
        <w:tc>
          <w:tcPr/>
          <w:p>
            <w:pPr>
              <w:pStyle w:val="Compact"/>
            </w:pPr>
            <w:r>
              <w:t xml:space="preserve">Samaria’s judgment is specific, total, and judicial — the idols cannot save;</w:t>
            </w:r>
            <w:r>
              <w:t xml:space="preserve"> </w:t>
            </w:r>
            <w:r>
              <w:t xml:space="preserve">“harlot’s wages”</w:t>
            </w:r>
            <w:r>
              <w:t xml:space="preserve"> </w:t>
            </w:r>
            <w:r>
              <w:t xml:space="preserve">= fees paid to shrine prostitutes, now burned</w:t>
            </w:r>
          </w:p>
        </w:tc>
      </w:tr>
      <w:tr>
        <w:tc>
          <w:tcPr/>
          <w:p>
            <w:pPr>
              <w:pStyle w:val="Compact"/>
            </w:pPr>
            <w:r>
              <w:t xml:space="preserve">8–9</w:t>
            </w:r>
          </w:p>
        </w:tc>
        <w:tc>
          <w:tcPr/>
          <w:p>
            <w:pPr>
              <w:pStyle w:val="Compact"/>
            </w:pPr>
            <w:r>
              <w:t xml:space="preserve">Micah’s lamentation: he wails like jackals, mourns like ostriches; the wound is incurable, reaching to the gate of Jerusalem</w:t>
            </w:r>
          </w:p>
        </w:tc>
        <w:tc>
          <w:tcPr/>
          <w:p>
            <w:pPr>
              <w:pStyle w:val="Compact"/>
            </w:pPr>
            <w:r>
              <w:t xml:space="preserve">The prophet himself models the response; the judgment is not merely northern — it is approaching Judah’s capital</w:t>
            </w:r>
          </w:p>
        </w:tc>
      </w:tr>
      <w:tr>
        <w:tc>
          <w:tcPr/>
          <w:p>
            <w:pPr>
              <w:pStyle w:val="Compact"/>
            </w:pPr>
            <w:r>
              <w:t xml:space="preserve">10</w:t>
            </w:r>
          </w:p>
        </w:tc>
        <w:tc>
          <w:tcPr/>
          <w:p>
            <w:pPr>
              <w:pStyle w:val="Compact"/>
            </w:pPr>
            <w:r>
              <w:t xml:space="preserve">“Tell it not in Gath”</w:t>
            </w:r>
            <w:r>
              <w:t xml:space="preserve"> </w:t>
            </w:r>
            <w:r>
              <w:t xml:space="preserve">— mourning in secret; Beth-le-aphrah: roll in dust</w:t>
            </w:r>
          </w:p>
        </w:tc>
        <w:tc>
          <w:tcPr/>
          <w:p>
            <w:pPr>
              <w:pStyle w:val="Compact"/>
            </w:pPr>
            <w:r>
              <w:t xml:space="preserve">First in the wordplay dirge; Gath =</w:t>
            </w:r>
            <w:r>
              <w:t xml:space="preserve"> </w:t>
            </w:r>
            <w:r>
              <w:t xml:space="preserve">“tell”</w:t>
            </w:r>
            <w:r>
              <w:t xml:space="preserve"> </w:t>
            </w:r>
            <w:r>
              <w:t xml:space="preserve">(wordplay); aphrah = dust — the shame of mourning is commanded</w:t>
            </w:r>
          </w:p>
        </w:tc>
      </w:tr>
      <w:tr>
        <w:tc>
          <w:tcPr/>
          <w:p>
            <w:pPr>
              <w:pStyle w:val="Compact"/>
            </w:pPr>
            <w:r>
              <w:t xml:space="preserve">11</w:t>
            </w:r>
          </w:p>
        </w:tc>
        <w:tc>
          <w:tcPr/>
          <w:p>
            <w:pPr>
              <w:pStyle w:val="Compact"/>
            </w:pPr>
            <w:r>
              <w:t xml:space="preserve">Shaphir: pass by in nakedness and shame; Zaanan: does not come out; Beth-ezel: its protection withdrawn</w:t>
            </w:r>
          </w:p>
        </w:tc>
        <w:tc>
          <w:tcPr/>
          <w:p>
            <w:pPr>
              <w:pStyle w:val="Compact"/>
            </w:pPr>
            <w:r>
              <w:t xml:space="preserve">Shaphir =</w:t>
            </w:r>
            <w:r>
              <w:t xml:space="preserve"> </w:t>
            </w:r>
            <w:r>
              <w:t xml:space="preserve">“beautiful/pleasant”</w:t>
            </w:r>
            <w:r>
              <w:t xml:space="preserve"> </w:t>
            </w:r>
            <w:r>
              <w:t xml:space="preserve">— naked and shamed; Zaanan =</w:t>
            </w:r>
            <w:r>
              <w:t xml:space="preserve"> </w:t>
            </w:r>
            <w:r>
              <w:t xml:space="preserve">“going out”</w:t>
            </w:r>
            <w:r>
              <w:t xml:space="preserve"> </w:t>
            </w:r>
            <w:r>
              <w:t xml:space="preserve">— they cannot go out; protection removed</w:t>
            </w:r>
          </w:p>
        </w:tc>
      </w:tr>
      <w:tr>
        <w:tc>
          <w:tcPr/>
          <w:p>
            <w:pPr>
              <w:pStyle w:val="Compact"/>
            </w:pPr>
            <w:r>
              <w:t xml:space="preserve">12</w:t>
            </w:r>
          </w:p>
        </w:tc>
        <w:tc>
          <w:tcPr/>
          <w:p>
            <w:pPr>
              <w:pStyle w:val="Compact"/>
            </w:pPr>
            <w:r>
              <w:t xml:space="preserve">Maroth: waiting for good but evil has come down from the LORD to Jerusalem’s gate</w:t>
            </w:r>
          </w:p>
        </w:tc>
        <w:tc>
          <w:tcPr/>
          <w:p>
            <w:pPr>
              <w:pStyle w:val="Compact"/>
            </w:pPr>
            <w:r>
              <w:t xml:space="preserve">Maroth =</w:t>
            </w:r>
            <w:r>
              <w:t xml:space="preserve"> </w:t>
            </w:r>
            <w:r>
              <w:t xml:space="preserve">“bitterness”</w:t>
            </w:r>
            <w:r>
              <w:t xml:space="preserve">; bitter waiting; evil is from the LORD — this is not random catastrophe but purposeful judgment</w:t>
            </w:r>
          </w:p>
        </w:tc>
      </w:tr>
      <w:tr>
        <w:tc>
          <w:tcPr/>
          <w:p>
            <w:pPr>
              <w:pStyle w:val="Compact"/>
            </w:pPr>
            <w:r>
              <w:t xml:space="preserve">13</w:t>
            </w:r>
          </w:p>
        </w:tc>
        <w:tc>
          <w:tcPr/>
          <w:p>
            <w:pPr>
              <w:pStyle w:val="Compact"/>
            </w:pPr>
            <w:r>
              <w:t xml:space="preserve">Lachish: harness the chariot; she was the beginning of sin to Daughter Zion</w:t>
            </w:r>
          </w:p>
        </w:tc>
        <w:tc>
          <w:tcPr/>
          <w:p>
            <w:pPr>
              <w:pStyle w:val="Compact"/>
            </w:pPr>
            <w:r>
              <w:t xml:space="preserve">Lachish implicated as a source of sin’s spread to Jerusalem; military power (chariots) cannot help</w:t>
            </w:r>
          </w:p>
        </w:tc>
      </w:tr>
      <w:tr>
        <w:tc>
          <w:tcPr/>
          <w:p>
            <w:pPr>
              <w:pStyle w:val="Compact"/>
            </w:pPr>
            <w:r>
              <w:t xml:space="preserve">14</w:t>
            </w:r>
          </w:p>
        </w:tc>
        <w:tc>
          <w:tcPr/>
          <w:p>
            <w:pPr>
              <w:pStyle w:val="Compact"/>
            </w:pPr>
            <w:r>
              <w:t xml:space="preserve">Moresheth-gath: parting gifts; Achzib — a deceitful thing to the kings of Israel</w:t>
            </w:r>
          </w:p>
        </w:tc>
        <w:tc>
          <w:tcPr/>
          <w:p>
            <w:pPr>
              <w:pStyle w:val="Compact"/>
            </w:pPr>
            <w:r>
              <w:t xml:space="preserve">Moresheth-gath = Micah’s hometown; Achzib =</w:t>
            </w:r>
            <w:r>
              <w:t xml:space="preserve"> </w:t>
            </w:r>
            <w:r>
              <w:t xml:space="preserve">“deception/lie”</w:t>
            </w:r>
            <w:r>
              <w:t xml:space="preserve"> </w:t>
            </w:r>
            <w:r>
              <w:t xml:space="preserve">— the towns that were trusted will deceive</w:t>
            </w:r>
          </w:p>
        </w:tc>
      </w:tr>
      <w:tr>
        <w:tc>
          <w:tcPr/>
          <w:p>
            <w:pPr>
              <w:pStyle w:val="Compact"/>
            </w:pPr>
            <w:r>
              <w:t xml:space="preserve">15</w:t>
            </w:r>
          </w:p>
        </w:tc>
        <w:tc>
          <w:tcPr/>
          <w:p>
            <w:pPr>
              <w:pStyle w:val="Compact"/>
            </w:pPr>
            <w:r>
              <w:t xml:space="preserve">Mareshah: the conqueror comes; the glory of Israel retreats to Adullam</w:t>
            </w:r>
          </w:p>
        </w:tc>
        <w:tc>
          <w:tcPr/>
          <w:p>
            <w:pPr>
              <w:pStyle w:val="Compact"/>
            </w:pPr>
            <w:r>
              <w:t xml:space="preserve">Mareshah =</w:t>
            </w:r>
            <w:r>
              <w:t xml:space="preserve"> </w:t>
            </w:r>
            <w:r>
              <w:t xml:space="preserve">“possession/heir”</w:t>
            </w:r>
            <w:r>
              <w:t xml:space="preserve"> </w:t>
            </w:r>
            <w:r>
              <w:t xml:space="preserve">— the conqueror will possess her; Adullam = the cave of fugitives (David’s flight) — Israel’s glory is reduced to hiding</w:t>
            </w:r>
          </w:p>
        </w:tc>
      </w:tr>
      <w:tr>
        <w:tc>
          <w:tcPr/>
          <w:p>
            <w:pPr>
              <w:pStyle w:val="Compact"/>
            </w:pPr>
            <w:r>
              <w:t xml:space="preserve">16</w:t>
            </w:r>
          </w:p>
        </w:tc>
        <w:tc>
          <w:tcPr/>
          <w:p>
            <w:pPr>
              <w:pStyle w:val="Compact"/>
            </w:pPr>
            <w:r>
              <w:t xml:space="preserve">Command: shave your head, make yourself bald for the children of your delight; they have gone from you into exile</w:t>
            </w:r>
          </w:p>
        </w:tc>
        <w:tc>
          <w:tcPr/>
          <w:p>
            <w:pPr>
              <w:pStyle w:val="Compact"/>
            </w:pPr>
            <w:r>
              <w:t xml:space="preserve">Mourning rite commanded for those exiled; the children = the towns personified as daughter of Zion’s own; exile is the final word of the chapter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Prophetic Superscription — The Word Established</w:t>
            </w:r>
          </w:p>
        </w:tc>
      </w:tr>
      <w:tr>
        <w:tc>
          <w:tcPr/>
          <w:p>
            <w:pPr>
              <w:pStyle w:val="Compact"/>
            </w:pPr>
            <w:r>
              <w:t xml:space="preserve">2</w:t>
            </w:r>
          </w:p>
        </w:tc>
        <w:tc>
          <w:tcPr/>
          <w:p>
            <w:pPr>
              <w:pStyle w:val="Compact"/>
            </w:pPr>
            <w:r>
              <w:t xml:space="preserve">2</w:t>
            </w:r>
          </w:p>
        </w:tc>
        <w:tc>
          <w:tcPr/>
          <w:p>
            <w:pPr>
              <w:pStyle w:val="Compact"/>
            </w:pPr>
            <w:r>
              <w:t xml:space="preserve">Universal Summons — All the Earth as Witnesses</w:t>
            </w:r>
          </w:p>
        </w:tc>
      </w:tr>
      <w:tr>
        <w:tc>
          <w:tcPr/>
          <w:p>
            <w:pPr>
              <w:pStyle w:val="Compact"/>
            </w:pPr>
            <w:r>
              <w:t xml:space="preserve">3</w:t>
            </w:r>
          </w:p>
        </w:tc>
        <w:tc>
          <w:tcPr/>
          <w:p>
            <w:pPr>
              <w:pStyle w:val="Compact"/>
            </w:pPr>
            <w:r>
              <w:t xml:space="preserve">3–4</w:t>
            </w:r>
          </w:p>
        </w:tc>
        <w:tc>
          <w:tcPr/>
          <w:p>
            <w:pPr>
              <w:pStyle w:val="Compact"/>
            </w:pPr>
            <w:r>
              <w:t xml:space="preserve">Theophany — The Holy One Descends</w:t>
            </w:r>
          </w:p>
        </w:tc>
      </w:tr>
      <w:tr>
        <w:tc>
          <w:tcPr/>
          <w:p>
            <w:pPr>
              <w:pStyle w:val="Compact"/>
            </w:pPr>
            <w:r>
              <w:t xml:space="preserve">4</w:t>
            </w:r>
          </w:p>
        </w:tc>
        <w:tc>
          <w:tcPr/>
          <w:p>
            <w:pPr>
              <w:pStyle w:val="Compact"/>
            </w:pPr>
            <w:r>
              <w:t xml:space="preserve">5–7</w:t>
            </w:r>
          </w:p>
        </w:tc>
        <w:tc>
          <w:tcPr/>
          <w:p>
            <w:pPr>
              <w:pStyle w:val="Compact"/>
            </w:pPr>
            <w:r>
              <w:t xml:space="preserve">Indictment and Judgment — Samaria Named and Sentenced</w:t>
            </w:r>
          </w:p>
        </w:tc>
      </w:tr>
      <w:tr>
        <w:tc>
          <w:tcPr/>
          <w:p>
            <w:pPr>
              <w:pStyle w:val="Compact"/>
            </w:pPr>
            <w:r>
              <w:t xml:space="preserve">5</w:t>
            </w:r>
          </w:p>
        </w:tc>
        <w:tc>
          <w:tcPr/>
          <w:p>
            <w:pPr>
              <w:pStyle w:val="Compact"/>
            </w:pPr>
            <w:r>
              <w:t xml:space="preserve">8–9</w:t>
            </w:r>
          </w:p>
        </w:tc>
        <w:tc>
          <w:tcPr/>
          <w:p>
            <w:pPr>
              <w:pStyle w:val="Compact"/>
            </w:pPr>
            <w:r>
              <w:t xml:space="preserve">Prophetic Lament — The Wound Is Incurable</w:t>
            </w:r>
          </w:p>
        </w:tc>
      </w:tr>
      <w:tr>
        <w:tc>
          <w:tcPr/>
          <w:p>
            <w:pPr>
              <w:pStyle w:val="Compact"/>
            </w:pPr>
            <w:r>
              <w:t xml:space="preserve">6</w:t>
            </w:r>
          </w:p>
        </w:tc>
        <w:tc>
          <w:tcPr/>
          <w:p>
            <w:pPr>
              <w:pStyle w:val="Compact"/>
            </w:pPr>
            <w:r>
              <w:t xml:space="preserve">10–16</w:t>
            </w:r>
          </w:p>
        </w:tc>
        <w:tc>
          <w:tcPr/>
          <w:p>
            <w:pPr>
              <w:pStyle w:val="Compact"/>
            </w:pPr>
            <w:r>
              <w:t xml:space="preserve">The Dirge of the Towns — Judgment Walking Through Judah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descends in holy judgment against a covenant people who have traded Him for idols.</w:t>
      </w:r>
    </w:p>
    <w:p>
      <w:pPr>
        <w:pStyle w:val="BodyText"/>
      </w:pPr>
      <w:r>
        <w:rPr>
          <w:b/>
          <w:bCs/>
        </w:rPr>
        <w:t xml:space="preserve">Primary Claim:</w:t>
      </w:r>
      <w:r>
        <w:t xml:space="preserve"> </w:t>
      </w:r>
      <w:r>
        <w:t xml:space="preserve">God will not allow His covenant people to treat covenant privilege as insulation from covenant consequences — His coming in judgment is certain, His reasons are precise, and the only appropriate response is the grief that breaks open false security and drives the soul back to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your covenant standing is actually resting on.</w:t>
      </w:r>
      <w:r>
        <w:t xml:space="preserve"> </w:t>
      </w:r>
      <w:r>
        <w:rPr>
          <w:i/>
          <w:iCs/>
        </w:rPr>
        <w:t xml:space="preserve">(Mind/belief)</w:t>
      </w:r>
      <w:r>
        <w:t xml:space="preserve"> </w:t>
      </w:r>
      <w:r>
        <w:t xml:space="preserve">Samaria and Jerusalem did not lack religious infrastructure — they had temples, priests, altars, and a history of divine encounter. What they lacked was living covenant faithfulness. The LORD’s judgment fell</w:t>
      </w:r>
      <w:r>
        <w:t xml:space="preserve"> </w:t>
      </w:r>
      <w:r>
        <w:rPr>
          <w:i/>
          <w:iCs/>
        </w:rPr>
        <w:t xml:space="preserve">precisely</w:t>
      </w:r>
      <w:r>
        <w:t xml:space="preserve"> </w:t>
      </w:r>
      <w:r>
        <w:t xml:space="preserve">on the covenant people, not in spite of their religious identity but as an indictment of the gap between their identity and their conduct. The application is diagnostic: what are you trusting that bears the name of God but functions as a substitute for God Himself? Church membership, baptism, a childhood profession, a family heritage — any of these can become what Samaria’s high places were: forms that have displaced the living reality they were meant to point toward.</w:t>
      </w:r>
    </w:p>
    <w:p>
      <w:pPr>
        <w:pStyle w:val="BodyText"/>
      </w:pPr>
      <w:r>
        <w:rPr>
          <w:b/>
          <w:bCs/>
        </w:rPr>
        <w:t xml:space="preserve">2. Let the theophany produce the fear of the LORD that sin has eroded.</w:t>
      </w:r>
      <w:r>
        <w:t xml:space="preserve"> </w:t>
      </w:r>
      <w:r>
        <w:rPr>
          <w:i/>
          <w:iCs/>
        </w:rPr>
        <w:t xml:space="preserve">(Affections/worship)</w:t>
      </w:r>
      <w:r>
        <w:t xml:space="preserve"> </w:t>
      </w:r>
      <w:r>
        <w:t xml:space="preserve">Micah does not preach the theophany in order to terrify his hearers into paralysis — he preaches it to recover in them something they have lost: the awareness that the God of the covenant is actually alive, actually present, and actually incompatible with sin. Modern congregations have often been catechized into a domesticated God — a benevolent background presence who affirms and accommodates. Micah 1:3–4 is the corrective. Mountains melt. Valleys split. The wax metaphor is exact: creation itself liquefies under the weight of His approach. Let this text do what it was designed to do — restore the weight of God to a congregation that has learned to carry Him lightly.</w:t>
      </w:r>
    </w:p>
    <w:p>
      <w:pPr>
        <w:pStyle w:val="BodyText"/>
      </w:pPr>
      <w:r>
        <w:rPr>
          <w:b/>
          <w:bCs/>
        </w:rPr>
        <w:t xml:space="preserve">3. Refuse to hold the consequences of sin at a safe theoretical distance.</w:t>
      </w:r>
      <w:r>
        <w:t xml:space="preserve"> </w:t>
      </w:r>
      <w:r>
        <w:rPr>
          <w:i/>
          <w:iCs/>
        </w:rPr>
        <w:t xml:space="preserve">(Affections/worship)</w:t>
      </w:r>
      <w:r>
        <w:t xml:space="preserve"> </w:t>
      </w:r>
      <w:r>
        <w:t xml:space="preserve">Micah does not analyze the coming judgment — he wails. He mourns with the sound of jackals and ostriches. He does not retreat into prophetic detachment. The town-by-town dirge is an extended exercise in making judgment feel</w:t>
      </w:r>
      <w:r>
        <w:t xml:space="preserve"> </w:t>
      </w:r>
      <w:r>
        <w:rPr>
          <w:i/>
          <w:iCs/>
        </w:rPr>
        <w:t xml:space="preserve">local</w:t>
      </w:r>
      <w:r>
        <w:t xml:space="preserve"> </w:t>
      </w:r>
      <w:r>
        <w:t xml:space="preserve">— these are not abstract populations but named places, named people, towns whose fates are now stamped into their very names. The application is to resist the habit of treating the consequences of sin (personal, communal, cultural) as theological data points rather than occasions for genuine grief. What in your own life, your church’s life, or your culture’s direction would produce in you the wailing that Micah models — if you were taking the holiness of God as seriously as he was?</w:t>
      </w:r>
    </w:p>
    <w:p>
      <w:pPr>
        <w:pStyle w:val="BodyText"/>
      </w:pPr>
      <w:r>
        <w:rPr>
          <w:b/>
          <w:bCs/>
        </w:rPr>
        <w:t xml:space="preserve">4. Stop expecting the instruments of self-protection to deliver what only God can.</w:t>
      </w:r>
      <w:r>
        <w:t xml:space="preserve"> </w:t>
      </w:r>
      <w:r>
        <w:rPr>
          <w:i/>
          <w:iCs/>
        </w:rPr>
        <w:t xml:space="preserve">(Will/behavior)</w:t>
      </w:r>
      <w:r>
        <w:t xml:space="preserve"> </w:t>
      </w:r>
      <w:r>
        <w:t xml:space="preserve">Lachish is rebuked for trusting in chariots (v. 13). The surrounding towns looked to political alliance, military strength, and geographic position for security that only the covenant LORD could provide. This is not an ancient military problem — it is a contemporary one. The specific form of the false refuge will vary: financial security, relational insulation, institutional reputation, personal competence. The call of this passage is concrete: identify what you are running to when the threats come, and ask whether it is the kind of thing that melts when God approaches — or the kind that endures.</w:t>
      </w:r>
    </w:p>
    <w:p>
      <w:pPr>
        <w:pStyle w:val="BodyText"/>
      </w:pPr>
      <w:r>
        <w:rPr>
          <w:b/>
          <w:bCs/>
        </w:rPr>
        <w:t xml:space="preserve">5. Receive the lamentation of the prophets as an invitation to honest speech before God.</w:t>
      </w:r>
      <w:r>
        <w:t xml:space="preserve"> </w:t>
      </w:r>
      <w:r>
        <w:rPr>
          <w:i/>
          <w:iCs/>
        </w:rPr>
        <w:t xml:space="preserve">(Mind/belief)</w:t>
      </w:r>
      <w:r>
        <w:t xml:space="preserve"> </w:t>
      </w:r>
      <w:r>
        <w:t xml:space="preserve">Micah’s wailing is not a lapse in pastoral composure — it is a form of faithful speech. He speaks the truth about the situation with his whole body: naked, barefoot, howling. Many Christians have been implicitly discipled into a version of faith that suppresses lament — in which honest grief over sin’s consequences signals a failure of trust. Micah 1 dismantles this. The prophet who weeps most honestly is the prophet most closely imitating God’s own grief over covenant betrayal. Give yourself — and your congregation — permission to name the wound, to sit with the incurability of it, to wail before the God who both wounds and heals (cf. Hosea 6:1).</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Micah 1 establishes with unmistakable clarity that the God of the covenant is not a passive religious symbol but an active, coming Judge whose holiness is incompatible with covenant sin. The theophany of verses 3–4 grounds the entire chapter: this is not a prophet extrapolating consequences but reporting the movement of the living God. The passage teaches that God’s justice is not impersonal — it is precisely calibrated to the covenant and its specific violations (v. 5 names the exact sins and their locus), and it is comprehensive — reaching both the northern kingdom and Jerusalem itself. Critically, the chapter teaches that religious institutions and covenant markers offer no shelter when the content of covenant life has been evacuated. Samaria’s idols, Jerusalem’s gates, and Judah’s chariots all fail under the weight of Yahweh’s approach — only the LORD Himself is a refuge, and this passage is designed to drive the reader toward that recognition.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Micah 1 is a foundational text for the Reformed understanding of covenant — specifically, that the covenant is not a one-sided guarantee of blessing but a bilateral relationship carrying both promises and sanctions, and that God’s faithfulness to His covenant includes His faithfulness to its judgments. The Reformed tradition has consistently resisted the domestication of covenant that reduces it to a religious insurance policy; Micah 1 is one of the primary biblical warrants for that resistance. The passage also functions as a guard against the moralistic reduction of prophecy: the issue is not merely behavioral failure but</w:t>
      </w:r>
      <w:r>
        <w:t xml:space="preserve"> </w:t>
      </w:r>
      <w:r>
        <w:rPr>
          <w:i/>
          <w:iCs/>
        </w:rPr>
        <w:t xml:space="preserve">idolatry</w:t>
      </w:r>
      <w:r>
        <w:t xml:space="preserve"> </w:t>
      </w:r>
      <w:r>
        <w:t xml:space="preserve">— the displacement of the living God by substitute saviors. This maps directly onto the Reformed diagnosis of sin as fundamentally a worship disorder before it is a behavioral disorder. Finally, the chapter’s lamentation section grounds the Reformed practice of corporate confession and honest speech before God — the God who approaches in judgment is also the God who receives the honest grief of His people, and Micah’s wailing is itself a form of covenant speech, not a departure from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cannot shelter behind your covenant identity when the content of covenant living has been emptied out — the LORD who chose you is the same LORD who comes in holy judgment when you trade Him for substitutes. The only appropriate response to seeing Him coming is what Micah models: not argument, not defense, not religious performance, but broken, honest grief that acknowledges the wound and turns toward the only One whose coming is simultaneously the thing we most fear and the only thing that saves.</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theophany as decorative poetry rather than theological freight.</w:t>
      </w:r>
      <w:r>
        <w:t xml:space="preserve"> </w:t>
      </w:r>
      <w:r>
        <w:t xml:space="preserve">The mountains-melting, valley-splitting imagery of verses 3–4 is often preached as vivid background color for the</w:t>
      </w:r>
      <w:r>
        <w:t xml:space="preserve"> </w:t>
      </w:r>
      <w:r>
        <w:t xml:space="preserve">“real”</w:t>
      </w:r>
      <w:r>
        <w:t xml:space="preserve"> </w:t>
      </w:r>
      <w:r>
        <w:t xml:space="preserve">content that follows. This inverts the text’s logic: the theophany</w:t>
      </w:r>
      <w:r>
        <w:t xml:space="preserve"> </w:t>
      </w:r>
      <w:r>
        <w:rPr>
          <w:i/>
          <w:iCs/>
        </w:rPr>
        <w:t xml:space="preserve">is</w:t>
      </w:r>
      <w:r>
        <w:t xml:space="preserve"> </w:t>
      </w:r>
      <w:r>
        <w:t xml:space="preserve">the argument. Everything else in the chapter flows from the fact that the holy God is actually coming. Flattening the theophany into illustration produces a sermon about consequences without grounding those consequences in the character of God.</w:t>
      </w:r>
    </w:p>
    <w:p>
      <w:pPr>
        <w:numPr>
          <w:ilvl w:val="0"/>
          <w:numId w:val="1002"/>
        </w:numPr>
      </w:pPr>
      <w:r>
        <w:rPr>
          <w:b/>
          <w:bCs/>
        </w:rPr>
        <w:t xml:space="preserve">Preaching Samaria’s judgment as a safe historical specimen.</w:t>
      </w:r>
      <w:r>
        <w:t xml:space="preserve"> </w:t>
      </w:r>
      <w:r>
        <w:t xml:space="preserve">It is tempting to treat Micah 1:6–7 as a resolved narrative — Samaria fell in 722 BC, history happened, now we learn the lesson. But the text’s movement is deliberate: Samaria falls first, and then (v. 9) the wound reaches to the gate of Jerusalem. The northern kingdom is not a cautionary tale safely in the past — it is a warning to the southern kingdom in the present. The preacher who lets the congregation watch Samaria fall from a comfortable distance has not yet preached the passage. The question is always: what is the incurable wound approaching your gate right now?</w:t>
      </w:r>
    </w:p>
    <w:p>
      <w:pPr>
        <w:numPr>
          <w:ilvl w:val="0"/>
          <w:numId w:val="1002"/>
        </w:numPr>
      </w:pPr>
      <w:r>
        <w:rPr>
          <w:b/>
          <w:bCs/>
        </w:rPr>
        <w:t xml:space="preserve">Skipping or rushing the town dirge (vv. 10–16).</w:t>
      </w:r>
      <w:r>
        <w:t xml:space="preserve"> </w:t>
      </w:r>
      <w:r>
        <w:t xml:space="preserve">The wordplay in the town list is difficult in translation, requiring explanation, and the towns are obscure. But skipping this section loses the passage’s most distinctive homiletical feature: the demonstration of how to make coming judgment feel</w:t>
      </w:r>
      <w:r>
        <w:t xml:space="preserve"> </w:t>
      </w:r>
      <w:r>
        <w:rPr>
          <w:i/>
          <w:iCs/>
        </w:rPr>
        <w:t xml:space="preserve">local, specific, and real</w:t>
      </w:r>
      <w:r>
        <w:t xml:space="preserve">. Micah is modeling something the preacher needs to learn — not just that judgment comes, but how to bring it close enough that the congregation cannot hold it at arm’s length. The dirge section is not an appendix; it is the sermon’s emotional climax.</w:t>
      </w:r>
    </w:p>
    <w:p>
      <w:pPr>
        <w:numPr>
          <w:ilvl w:val="0"/>
          <w:numId w:val="1002"/>
        </w:numPr>
      </w:pPr>
      <w:r>
        <w:rPr>
          <w:b/>
          <w:bCs/>
        </w:rPr>
        <w:t xml:space="preserve">Failing to distinguish lamentation from despair.</w:t>
      </w:r>
      <w:r>
        <w:t xml:space="preserve"> </w:t>
      </w:r>
      <w:r>
        <w:t xml:space="preserve">Micah’s wailing (v. 8) and his command to mourn (v. 16) can be misread as hopelessness — as if the prophet has given up. This is incorrect. Lamentation in the prophetic tradition is an act of covenant speech — it takes God seriously enough to grieve what grieves Him, and it is addressed</w:t>
      </w:r>
      <w:r>
        <w:t xml:space="preserve"> </w:t>
      </w:r>
      <w:r>
        <w:rPr>
          <w:i/>
          <w:iCs/>
        </w:rPr>
        <w:t xml:space="preserve">to</w:t>
      </w:r>
      <w:r>
        <w:t xml:space="preserve"> </w:t>
      </w:r>
      <w:r>
        <w:t xml:space="preserve">God rather than merely expressed. The preacher should distinguish this clearly: the congregation is not being called to despair but to the kind of grief that is actually an implicit prayer — honest, specific, and addressed to the One who both wounds and heals.</w:t>
      </w:r>
    </w:p>
    <w:p>
      <w:pPr>
        <w:numPr>
          <w:ilvl w:val="0"/>
          <w:numId w:val="1002"/>
        </w:numPr>
      </w:pPr>
      <w:r>
        <w:rPr>
          <w:b/>
          <w:bCs/>
        </w:rPr>
        <w:t xml:space="preserve">Reducing the applications to behavior modification without idol diagnosis.</w:t>
      </w:r>
      <w:r>
        <w:t xml:space="preserve"> </w:t>
      </w:r>
      <w:r>
        <w:t xml:space="preserve">The temptation in a judgment passage is to produce a list of things the congregation should stop doing. But Micah’s indictment is fundamentally about</w:t>
      </w:r>
      <w:r>
        <w:t xml:space="preserve"> </w:t>
      </w:r>
      <w:r>
        <w:rPr>
          <w:i/>
          <w:iCs/>
        </w:rPr>
        <w:t xml:space="preserve">worship</w:t>
      </w:r>
      <w:r>
        <w:t xml:space="preserve"> </w:t>
      </w:r>
      <w:r>
        <w:t xml:space="preserve">— the high places, the idols, the harlot’s wages are not just moral failures but worship disorders. Application that does not reach the level of false worship (what are you trusting instead of God?) has stopped too soon. The behavioral changes that matter are those that flow from a reordering of worship, not from moral willpower applied to a symptom list.</w:t>
      </w:r>
    </w:p>
    <w:p>
      <w:pPr>
        <w:numPr>
          <w:ilvl w:val="0"/>
          <w:numId w:val="1002"/>
        </w:numPr>
      </w:pPr>
      <w:r>
        <w:rPr>
          <w:b/>
          <w:bCs/>
        </w:rPr>
        <w:t xml:space="preserve">Presenting a passage of covenant judgment without grounding it in covenant grace.</w:t>
      </w:r>
      <w:r>
        <w:t xml:space="preserve"> </w:t>
      </w:r>
      <w:r>
        <w:t xml:space="preserve">Micah 1 is unrelenting in its judgment — there is no explicit gospel note within the chapter itself. The preacher must not import false comfort prematurely, softening the wound before it has been felt. But the canonical context (Micah as a whole, with its closing doxology of forgiveness in 7:18–20; the larger prophetic tradition) demands that the judgment be preached</w:t>
      </w:r>
      <w:r>
        <w:t xml:space="preserve"> </w:t>
      </w:r>
      <w:r>
        <w:rPr>
          <w:i/>
          <w:iCs/>
        </w:rPr>
        <w:t xml:space="preserve">as covenant judgment</w:t>
      </w:r>
      <w:r>
        <w:t xml:space="preserve"> </w:t>
      </w:r>
      <w:r>
        <w:t xml:space="preserve">— which means the God who comes in wrath is the same God who promised never to abandon His people. The gospel enters not by diluting the judgment but by showing that the One who comes in fire is the same One who, in the fullness of time, took the fire upon Himself.</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2026-07-14T21:06:49Z</dcterms:created>
  <dcterms:modified xsi:type="dcterms:W3CDTF">2026-07-14T21:06:49Z</dcterms:modified>
</cp:coreProperties>
</file>

<file path=docProps/custom.xml><?xml version="1.0" encoding="utf-8"?>
<Properties xmlns="http://schemas.openxmlformats.org/officeDocument/2006/custom-properties" xmlns:vt="http://schemas.openxmlformats.org/officeDocument/2006/docPropsVTypes"/>
</file>